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C6" w:rsidRPr="008043C6" w:rsidRDefault="008043C6" w:rsidP="008043C6">
      <w:pPr>
        <w:rPr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/>
      </w:tblPr>
      <w:tblGrid>
        <w:gridCol w:w="2454"/>
        <w:gridCol w:w="8270"/>
      </w:tblGrid>
      <w:tr w:rsidR="001C7CB9" w:rsidRPr="005711E8" w:rsidTr="00557E5B">
        <w:trPr>
          <w:trHeight w:val="668"/>
        </w:trPr>
        <w:tc>
          <w:tcPr>
            <w:tcW w:w="2454" w:type="dxa"/>
          </w:tcPr>
          <w:p w:rsidR="001C7CB9" w:rsidRPr="005711E8" w:rsidRDefault="006421CD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1C7CB9" w:rsidRPr="005711E8" w:rsidRDefault="005D5EA7" w:rsidP="00557E5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w:pict>
                <v:rect id="Rectangle 13" o:spid="_x0000_s1026" style="position:absolute;left:0;text-align:left;margin-left:-110.4pt;margin-top:-86.75pt;width:489pt;height:1in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JmaQIAAB8FAAAOAAAAZHJzL2Uyb0RvYy54bWysVMFu2zAMvQ/YPwi6r7bTrtuCOEWQosOA&#10;og3aDj0rspQYk0WNUmJnXz9Kdtyuy2nYRaJEPlJ8JDW76hrD9gp9DbbkxVnOmbISqtpuSv796ebD&#10;Z858ELYSBqwq+UF5fjV//27WuqmawBZMpZCRE+unrSv5NgQ3zTIvt6oR/gycsqTUgI0IdMRNVqFo&#10;yXtjskmeX2YtYOUQpPKebq97JZ8n/1orGe619iowU3J6W0grpnUd12w+E9MNCret5fAM8Q+vaERt&#10;Kejo6loEwXZY/+WqqSWCBx3OJDQZaF1LlXKgbIr8TTaPW+FUyoXI8W6kyf8/t/Juv0JWV1S7c86s&#10;aKhGD8SasBujGN0RQa3zU7J7dCscTp7EmG2nsYk75cG6ROphJFV1gUm6vJwU+XlO3EvSfSkuLkgm&#10;N9kL2qEPXxU0LAolRwqfuBT7Wx9606MJ4eJr+vhJCgej4hOMfVCaEqGIk4ROLaSWBtleUPGFlMqG&#10;yyF0so4wXRszAotTQBOKATTYRphKrTUC81PAPyOOiBQVbBjBTW0BTzmofoyRe/tj9n3OMf3Qrbuh&#10;JmuoDlRKhL7HvZM3NfF5K3xYCaSmphLQoIZ7WrSBtuQwSJxtAX+duo/21Guk5aylISm5/7kTqDgz&#10;3yx1YSonTVU6XHz8NKEY+Fqzfq2xu2YJVIqCvgQnkxjtgzmKGqF5pnlexKikElZS7JLLgMfDMvTD&#10;Sz+CVItFMqNJciLc2kcno/NIcOyXp+5ZoBuaKlA73sFxoMT0TW/1thFpYbELoOvUeJHinteBeprC&#10;1LrDjxHH/PU5Wb38a/PfAAAA//8DAFBLAwQUAAYACAAAACEA/ys8fOAAAAANAQAADwAAAGRycy9k&#10;b3ducmV2LnhtbEyPwU7DMBBE70j8g7VI3FonqUJoiFMVUOFaSgtXN16SiHgdxU4b/p7tCW6zmtHM&#10;22I12U6ccPCtIwXxPAKBVDnTUq1g/76Z3YPwQZPRnSNU8IMeVuX1VaFz4870hqddqAWXkM+1giaE&#10;PpfSVw1a7eeuR2Lvyw1WBz6HWppBn7ncdjKJojtpdUu80OgenxqsvnejVTBWL4+fdb/ePm8W9Cpd&#10;vLSHD6PU7c20fgARcAp/YbjgMzqUzHR0IxkvOgWzJImYPbCKs0UKgjNZmiUgjhdzmYIsC/n/i/IX&#10;AAD//wMAUEsBAi0AFAAGAAgAAAAhALaDOJL+AAAA4QEAABMAAAAAAAAAAAAAAAAAAAAAAFtDb250&#10;ZW50X1R5cGVzXS54bWxQSwECLQAUAAYACAAAACEAOP0h/9YAAACUAQAACwAAAAAAAAAAAAAAAAAv&#10;AQAAX3JlbHMvLnJlbHNQSwECLQAUAAYACAAAACEAZbBCZmkCAAAfBQAADgAAAAAAAAAAAAAAAAAu&#10;AgAAZHJzL2Uyb0RvYy54bWxQSwECLQAUAAYACAAAACEA/ys8fOAAAAANAQAADwAAAAAAAAAAAAAA&#10;AADDBAAAZHJzL2Rvd25yZXYueG1sUEsFBgAAAAAEAAQA8wAAANAFAAAAAA==&#10;" fillcolor="white [3201]" strokecolor="#70ad47 [3209]" strokeweight="1pt">
                  <v:textbox>
                    <w:txbxContent>
                      <w:p w:rsidR="001C7CB9" w:rsidRPr="002A2628" w:rsidRDefault="001C7CB9" w:rsidP="001C7CB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</w:pPr>
                        <w:r w:rsidRPr="002A2628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Planning des leçons pour l’examen Normalisé Du 14 au 19 Janvier 2019 Niveau :1 BAC ECO</w:t>
                        </w:r>
                      </w:p>
                      <w:p w:rsidR="001C7CB9" w:rsidRDefault="001C7CB9" w:rsidP="001C7CB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C7CB9"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C7CB9" w:rsidTr="00557E5B">
        <w:trPr>
          <w:trHeight w:val="130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</w:tcPr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 xml:space="preserve">القران الكريم: سورة يوسف - من الآية 1 الى </w:t>
            </w:r>
            <w:r w:rsidR="008A4CB4">
              <w:rPr>
                <w:rFonts w:cs="Arial" w:hint="cs"/>
                <w:rtl/>
              </w:rPr>
              <w:t>الآي</w:t>
            </w:r>
            <w:r w:rsidR="008A4CB4">
              <w:rPr>
                <w:rFonts w:cs="Arial" w:hint="eastAsia"/>
                <w:rtl/>
              </w:rPr>
              <w:t>ة</w:t>
            </w:r>
            <w:r>
              <w:rPr>
                <w:rFonts w:cs="Arial"/>
                <w:rtl/>
              </w:rPr>
              <w:t>20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التزكية: - الايمان والغيب.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الاقتداء: - صلح الحديبية وفتح مكة-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الاستجابة: -ا لزواج: الاحكام والمقاصد.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القسط: - حق الله: الوفاء بالأمانة والمسؤولية.</w:t>
            </w:r>
          </w:p>
          <w:p w:rsidR="006D6A12" w:rsidRDefault="006D6A12" w:rsidP="006D6A12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>مدخل الحكمة: - الكفاءة والاستحقاق أساس التكييف.</w:t>
            </w:r>
          </w:p>
          <w:p w:rsidR="001C7CB9" w:rsidRPr="006D6A12" w:rsidRDefault="001C7CB9" w:rsidP="00557E5B">
            <w:pPr>
              <w:pStyle w:val="Paragraphedeliste"/>
              <w:bidi/>
            </w:pPr>
          </w:p>
        </w:tc>
      </w:tr>
      <w:tr w:rsidR="001C7CB9" w:rsidTr="00557E5B">
        <w:trPr>
          <w:trHeight w:val="1349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Solution d’une équation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du 2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ème degré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Le signe du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trinôme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inéquations.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suites numériques.</w:t>
            </w:r>
          </w:p>
          <w:p w:rsidR="001C7CB9" w:rsidRPr="00CC761B" w:rsidRDefault="001C7CB9" w:rsidP="00557E5B">
            <w:pPr>
              <w:pStyle w:val="Paragraphedeliste"/>
              <w:ind w:left="36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Limite d’une fonction numérique.</w:t>
            </w:r>
          </w:p>
          <w:p w:rsidR="001C7CB9" w:rsidRDefault="001C7CB9" w:rsidP="00557E5B"/>
        </w:tc>
      </w:tr>
      <w:tr w:rsidR="001C7CB9" w:rsidTr="00557E5B">
        <w:trPr>
          <w:trHeight w:val="1404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ORG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Notion d’entreprise.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L’approche classique de l’entreprise.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L’approche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systématique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de l’entreprise.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L’entreprise cellule humaine.</w:t>
            </w:r>
          </w:p>
          <w:p w:rsidR="006421CD" w:rsidRDefault="006421CD" w:rsidP="006421CD">
            <w:pPr>
              <w:pStyle w:val="Paragraphedeliste"/>
              <w:ind w:left="1080"/>
            </w:pPr>
          </w:p>
        </w:tc>
      </w:tr>
      <w:tr w:rsidR="001C7CB9" w:rsidTr="00557E5B">
        <w:trPr>
          <w:trHeight w:val="1363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ECO</w:t>
            </w:r>
          </w:p>
        </w:tc>
        <w:tc>
          <w:tcPr>
            <w:tcW w:w="8270" w:type="dxa"/>
            <w:vAlign w:val="center"/>
          </w:tcPr>
          <w:p w:rsidR="001C7CB9" w:rsidRPr="00CC761B" w:rsidRDefault="001C7CB9" w:rsidP="00557E5B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esoin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Biens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Secteurs institutionnels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Circuit économique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Facteurs de produ</w:t>
            </w:r>
            <w:r w:rsidR="009A3B6A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ction</w:t>
            </w:r>
            <w:bookmarkStart w:id="0" w:name="_GoBack"/>
            <w:bookmarkEnd w:id="0"/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 :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Facteur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naturel,</w:t>
            </w: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Facteur travail, Facteur Capital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Statistiques : 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Vocabulaire de base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Tableaux statistiques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Graphes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7A0896" w:rsidRPr="00CC761B" w:rsidRDefault="007A0896" w:rsidP="00E24D30">
            <w:pPr>
              <w:pStyle w:val="Paragraphedeliste"/>
              <w:ind w:left="108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1C7CB9" w:rsidRDefault="001C7CB9" w:rsidP="00557E5B"/>
        </w:tc>
      </w:tr>
      <w:tr w:rsidR="00E24D30" w:rsidTr="00557E5B">
        <w:trPr>
          <w:trHeight w:val="1074"/>
        </w:trPr>
        <w:tc>
          <w:tcPr>
            <w:tcW w:w="2454" w:type="dxa"/>
            <w:vAlign w:val="center"/>
          </w:tcPr>
          <w:p w:rsidR="00E24D30" w:rsidRPr="006421CD" w:rsidRDefault="00E24D30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AR</w:t>
            </w:r>
          </w:p>
        </w:tc>
        <w:tc>
          <w:tcPr>
            <w:tcW w:w="8270" w:type="dxa"/>
          </w:tcPr>
          <w:p w:rsidR="00E24D30" w:rsidRPr="003474D3" w:rsidRDefault="00E24D30" w:rsidP="00E24D30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التمييز.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العدد.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الامر </w:t>
            </w:r>
            <w:r w:rsidRPr="00347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والنهي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الانشاء والتعبير:</w:t>
            </w:r>
          </w:p>
          <w:p w:rsidR="00E24D30" w:rsidRPr="003474D3" w:rsidRDefault="00E24D30" w:rsidP="00052675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E24D30" w:rsidRDefault="00E24D30" w:rsidP="00E24D30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1C7CB9" w:rsidTr="00557E5B">
        <w:trPr>
          <w:trHeight w:val="155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lastRenderedPageBreak/>
              <w:t>ANG</w:t>
            </w:r>
          </w:p>
        </w:tc>
        <w:tc>
          <w:tcPr>
            <w:tcW w:w="8270" w:type="dxa"/>
            <w:vAlign w:val="center"/>
          </w:tcPr>
          <w:p w:rsidR="001C7CB9" w:rsidRPr="00A75080" w:rsidRDefault="001C7CB9" w:rsidP="00557E5B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75080">
              <w:rPr>
                <w:b/>
                <w:bCs/>
                <w:sz w:val="24"/>
                <w:szCs w:val="24"/>
                <w:u w:val="single"/>
              </w:rPr>
              <w:t>Grammar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Verbtenses.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Simple present Vs presentcontinuous.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Simple past Vs pastcontinuous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Presentperfect Vs presentperfectcontinuous.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Relative clauses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Past perfect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6"/>
              </w:numPr>
            </w:pPr>
            <w:r>
              <w:t>Geround or infinitive</w:t>
            </w:r>
          </w:p>
          <w:p w:rsidR="001C7CB9" w:rsidRPr="00A75080" w:rsidRDefault="001C7CB9" w:rsidP="00052675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75080">
              <w:rPr>
                <w:b/>
                <w:bCs/>
                <w:sz w:val="24"/>
                <w:szCs w:val="24"/>
                <w:u w:val="single"/>
              </w:rPr>
              <w:t>Vocabulary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Fashion.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How didyoufeel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The word of work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9"/>
              </w:numPr>
            </w:pPr>
            <w:r>
              <w:t>The humain body</w:t>
            </w:r>
          </w:p>
          <w:p w:rsidR="001C7CB9" w:rsidRPr="00A75080" w:rsidRDefault="001C7CB9" w:rsidP="00052675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A75080">
              <w:rPr>
                <w:b/>
                <w:bCs/>
                <w:sz w:val="24"/>
                <w:szCs w:val="24"/>
                <w:u w:val="single"/>
              </w:rPr>
              <w:t>Wrinting :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0"/>
              </w:numPr>
            </w:pPr>
            <w:r>
              <w:t>Job Application.</w:t>
            </w:r>
          </w:p>
          <w:p w:rsidR="001C7CB9" w:rsidRDefault="001C7CB9" w:rsidP="00052675">
            <w:pPr>
              <w:pStyle w:val="Paragraphedeliste"/>
              <w:numPr>
                <w:ilvl w:val="0"/>
                <w:numId w:val="10"/>
              </w:numPr>
            </w:pPr>
            <w:r>
              <w:t>Cause and effect.</w:t>
            </w:r>
          </w:p>
          <w:p w:rsidR="001C7CB9" w:rsidRDefault="001C7CB9" w:rsidP="00557E5B">
            <w:r>
              <w:t xml:space="preserve">                                 An informalletter.</w:t>
            </w:r>
          </w:p>
        </w:tc>
      </w:tr>
      <w:tr w:rsidR="001C7CB9" w:rsidRPr="00B56B99" w:rsidTr="00557E5B">
        <w:trPr>
          <w:trHeight w:val="1552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FR</w:t>
            </w:r>
          </w:p>
        </w:tc>
        <w:tc>
          <w:tcPr>
            <w:tcW w:w="8270" w:type="dxa"/>
            <w:vAlign w:val="center"/>
          </w:tcPr>
          <w:p w:rsidR="001C7CB9" w:rsidRPr="00CC761B" w:rsidRDefault="001C7CB9" w:rsidP="00E24D3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1C7CB9" w:rsidRPr="00CC761B" w:rsidRDefault="001C7CB9" w:rsidP="00557E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 xml:space="preserve"> : Antigone et la </w:t>
            </w:r>
            <w:r w:rsidR="008043C6" w:rsidRPr="00CC761B">
              <w:rPr>
                <w:sz w:val="24"/>
                <w:szCs w:val="24"/>
              </w:rPr>
              <w:t>nourrice p</w:t>
            </w:r>
            <w:r w:rsidRPr="00CC761B">
              <w:rPr>
                <w:sz w:val="24"/>
                <w:szCs w:val="24"/>
              </w:rPr>
              <w:t xml:space="preserve"> 13 à 20.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 xml:space="preserve"> : Antigone </w:t>
            </w:r>
            <w:r w:rsidR="008043C6" w:rsidRPr="00CC761B">
              <w:rPr>
                <w:sz w:val="24"/>
                <w:szCs w:val="24"/>
              </w:rPr>
              <w:t>et Ismène</w:t>
            </w:r>
            <w:r w:rsidRPr="00CC761B">
              <w:rPr>
                <w:sz w:val="24"/>
                <w:szCs w:val="24"/>
              </w:rPr>
              <w:t xml:space="preserve"> p 22 à 31.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La double énonciation.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Les registres littéraires.</w:t>
            </w:r>
          </w:p>
          <w:p w:rsidR="001C7CB9" w:rsidRPr="00CC761B" w:rsidRDefault="001C7CB9" w:rsidP="00557E5B">
            <w:pPr>
              <w:rPr>
                <w:sz w:val="24"/>
                <w:szCs w:val="24"/>
              </w:rPr>
            </w:pPr>
          </w:p>
          <w:p w:rsidR="001C7CB9" w:rsidRDefault="001C7CB9" w:rsidP="0005267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1C7CB9" w:rsidRPr="00CC761B" w:rsidRDefault="001C7CB9" w:rsidP="00557E5B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  <w:p w:rsidR="001C7CB9" w:rsidRPr="00CC761B" w:rsidRDefault="008043C6" w:rsidP="00557E5B">
            <w:pPr>
              <w:rPr>
                <w:sz w:val="24"/>
                <w:szCs w:val="24"/>
              </w:rPr>
            </w:pPr>
            <w:r w:rsidRPr="00CC761B">
              <w:rPr>
                <w:sz w:val="24"/>
                <w:szCs w:val="24"/>
              </w:rPr>
              <w:t>_ Le</w:t>
            </w:r>
            <w:r w:rsidR="001C7CB9" w:rsidRPr="00CC761B">
              <w:rPr>
                <w:sz w:val="24"/>
                <w:szCs w:val="24"/>
              </w:rPr>
              <w:t xml:space="preserve"> plan analytique.</w:t>
            </w:r>
          </w:p>
          <w:p w:rsidR="001C7CB9" w:rsidRPr="00B56B99" w:rsidRDefault="001C7CB9" w:rsidP="00557E5B">
            <w:pPr>
              <w:rPr>
                <w:sz w:val="20"/>
                <w:szCs w:val="20"/>
              </w:rPr>
            </w:pPr>
          </w:p>
        </w:tc>
      </w:tr>
      <w:tr w:rsidR="00F31875" w:rsidTr="00557E5B">
        <w:trPr>
          <w:trHeight w:val="1298"/>
        </w:trPr>
        <w:tc>
          <w:tcPr>
            <w:tcW w:w="2454" w:type="dxa"/>
            <w:vAlign w:val="center"/>
          </w:tcPr>
          <w:p w:rsidR="00F31875" w:rsidRPr="006421CD" w:rsidRDefault="00F31875" w:rsidP="00052675">
            <w:pPr>
              <w:pStyle w:val="Paragraphedeliste"/>
              <w:numPr>
                <w:ilvl w:val="0"/>
                <w:numId w:val="15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HG</w:t>
            </w:r>
          </w:p>
        </w:tc>
        <w:tc>
          <w:tcPr>
            <w:tcW w:w="8270" w:type="dxa"/>
          </w:tcPr>
          <w:p w:rsidR="00F31875" w:rsidRDefault="00F31875" w:rsidP="00052675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F31875" w:rsidRPr="00F94A30" w:rsidRDefault="00F31875" w:rsidP="00F31875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التحولات الاقتصادية والمالية في أوروبا خلال القرن 19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التنافس الامبريالي واندلاع الحرب العالمية الاولى.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F31875" w:rsidRPr="00F94A30" w:rsidRDefault="00F31875" w:rsidP="00F31875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31875" w:rsidRPr="00F94A30" w:rsidRDefault="00F31875" w:rsidP="00052675">
            <w:pPr>
              <w:pStyle w:val="Paragraphedeliste"/>
              <w:numPr>
                <w:ilvl w:val="0"/>
                <w:numId w:val="11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F31875" w:rsidRPr="002B7928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التنمية: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تعدد المقاربات- خريطة التنمية.</w:t>
            </w:r>
          </w:p>
          <w:p w:rsidR="00F3187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المجال </w:t>
            </w:r>
            <w:r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المغربي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الموا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رد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الطبيعية </w:t>
            </w:r>
            <w:r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والبشرية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F31875" w:rsidRPr="00026115" w:rsidRDefault="00F31875" w:rsidP="0005267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الاختيارات الكبرى لسياسة اعداد التراب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الوطني</w:t>
            </w: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CC2D63" w:rsidTr="00557E5B">
        <w:trPr>
          <w:trHeight w:val="1298"/>
        </w:trPr>
        <w:tc>
          <w:tcPr>
            <w:tcW w:w="2454" w:type="dxa"/>
            <w:vAlign w:val="center"/>
          </w:tcPr>
          <w:p w:rsidR="00CC2D63" w:rsidRPr="006421CD" w:rsidRDefault="00CC2D63" w:rsidP="00052675">
            <w:pPr>
              <w:pStyle w:val="Paragraphedeliste"/>
              <w:numPr>
                <w:ilvl w:val="0"/>
                <w:numId w:val="13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lastRenderedPageBreak/>
              <w:t>philo</w:t>
            </w:r>
          </w:p>
        </w:tc>
        <w:tc>
          <w:tcPr>
            <w:tcW w:w="8270" w:type="dxa"/>
          </w:tcPr>
          <w:p w:rsidR="00CC2D63" w:rsidRDefault="00CC2D63" w:rsidP="00CC2D63">
            <w:pPr>
              <w:pStyle w:val="Paragraphedeliste"/>
              <w:bidi/>
              <w:ind w:left="1070"/>
              <w:rPr>
                <w:rtl/>
              </w:rPr>
            </w:pPr>
          </w:p>
          <w:p w:rsidR="003F38EF" w:rsidRPr="00D05595" w:rsidRDefault="003F38EF" w:rsidP="003F38EF">
            <w:pPr>
              <w:pStyle w:val="Paragraphedeliste"/>
              <w:bidi/>
              <w:ind w:left="1070"/>
            </w:pPr>
          </w:p>
          <w:p w:rsidR="00CC2D63" w:rsidRPr="009A740D" w:rsidRDefault="00CC2D63" w:rsidP="00CC2D63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الادراك الحسي والشعور الى الرغبة والارادة</w:t>
            </w:r>
            <w:r w:rsidRPr="009A740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1C7CB9" w:rsidTr="00557E5B">
        <w:trPr>
          <w:trHeight w:val="1298"/>
        </w:trPr>
        <w:tc>
          <w:tcPr>
            <w:tcW w:w="2454" w:type="dxa"/>
            <w:vAlign w:val="center"/>
          </w:tcPr>
          <w:p w:rsidR="001C7CB9" w:rsidRPr="006421CD" w:rsidRDefault="001C7CB9" w:rsidP="00052675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6421CD">
              <w:rPr>
                <w:b/>
                <w:bCs/>
                <w:caps/>
                <w:sz w:val="32"/>
                <w:szCs w:val="32"/>
              </w:rPr>
              <w:t>COMPT</w:t>
            </w:r>
          </w:p>
        </w:tc>
        <w:tc>
          <w:tcPr>
            <w:tcW w:w="8270" w:type="dxa"/>
          </w:tcPr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Introduction à la comptabilité </w:t>
            </w:r>
            <w:r w:rsidR="008043C6"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générale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bilan.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CPC.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compte.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 P.C.G.E.</w:t>
            </w:r>
          </w:p>
          <w:p w:rsidR="001C7CB9" w:rsidRPr="00CC761B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Principe de la comptabilité un partie double.</w:t>
            </w:r>
          </w:p>
          <w:p w:rsidR="001C7CB9" w:rsidRPr="006B3F46" w:rsidRDefault="001C7CB9" w:rsidP="00052675">
            <w:pPr>
              <w:pStyle w:val="Paragraphedeliste"/>
              <w:numPr>
                <w:ilvl w:val="0"/>
                <w:numId w:val="12"/>
              </w:numP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CC761B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Les comptes réciproques.</w:t>
            </w:r>
          </w:p>
          <w:p w:rsidR="00CC2D63" w:rsidRDefault="00CC2D63" w:rsidP="00CC2D63">
            <w:pPr>
              <w:pStyle w:val="Paragraphedeliste"/>
              <w:ind w:left="1080"/>
            </w:pPr>
          </w:p>
        </w:tc>
      </w:tr>
    </w:tbl>
    <w:p w:rsidR="001C7CB9" w:rsidRDefault="001C7CB9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E57442" w:rsidRDefault="00E57442" w:rsidP="00014A83">
      <w:pPr>
        <w:tabs>
          <w:tab w:val="left" w:pos="2265"/>
        </w:tabs>
        <w:rPr>
          <w:sz w:val="28"/>
          <w:szCs w:val="28"/>
          <w:rtl/>
        </w:rPr>
      </w:pPr>
    </w:p>
    <w:p w:rsidR="008043C6" w:rsidRPr="008043C6" w:rsidRDefault="008043C6" w:rsidP="008043C6">
      <w:pPr>
        <w:rPr>
          <w:sz w:val="28"/>
          <w:szCs w:val="28"/>
        </w:rPr>
      </w:pPr>
    </w:p>
    <w:sectPr w:rsidR="008043C6" w:rsidRPr="008043C6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E2" w:rsidRDefault="00444DE2" w:rsidP="005711E8">
      <w:pPr>
        <w:spacing w:after="0" w:line="240" w:lineRule="auto"/>
      </w:pPr>
      <w:r>
        <w:separator/>
      </w:r>
    </w:p>
  </w:endnote>
  <w:endnote w:type="continuationSeparator" w:id="1">
    <w:p w:rsidR="00444DE2" w:rsidRDefault="00444DE2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E2" w:rsidRDefault="00444DE2" w:rsidP="005711E8">
      <w:pPr>
        <w:spacing w:after="0" w:line="240" w:lineRule="auto"/>
      </w:pPr>
      <w:r>
        <w:separator/>
      </w:r>
    </w:p>
  </w:footnote>
  <w:footnote w:type="continuationSeparator" w:id="1">
    <w:p w:rsidR="00444DE2" w:rsidRDefault="00444DE2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0CA2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6C70900"/>
    <w:multiLevelType w:val="hybridMultilevel"/>
    <w:tmpl w:val="ECC61E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B5F7B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6F321185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11E8"/>
    <w:rsid w:val="00014A83"/>
    <w:rsid w:val="00033E63"/>
    <w:rsid w:val="000504A7"/>
    <w:rsid w:val="00052675"/>
    <w:rsid w:val="00077C4A"/>
    <w:rsid w:val="000812A5"/>
    <w:rsid w:val="000871CB"/>
    <w:rsid w:val="000C0A6C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A2628"/>
    <w:rsid w:val="002B7928"/>
    <w:rsid w:val="002D0948"/>
    <w:rsid w:val="002D7BF3"/>
    <w:rsid w:val="002E5699"/>
    <w:rsid w:val="00301990"/>
    <w:rsid w:val="0032102C"/>
    <w:rsid w:val="003575BA"/>
    <w:rsid w:val="0036789A"/>
    <w:rsid w:val="003C4D5F"/>
    <w:rsid w:val="003F38EF"/>
    <w:rsid w:val="004134C8"/>
    <w:rsid w:val="00415E6E"/>
    <w:rsid w:val="00422C42"/>
    <w:rsid w:val="00424060"/>
    <w:rsid w:val="00444DE2"/>
    <w:rsid w:val="00471941"/>
    <w:rsid w:val="004A0085"/>
    <w:rsid w:val="004B4489"/>
    <w:rsid w:val="005062C0"/>
    <w:rsid w:val="005103CA"/>
    <w:rsid w:val="00534194"/>
    <w:rsid w:val="00550D25"/>
    <w:rsid w:val="00561DDE"/>
    <w:rsid w:val="0056421E"/>
    <w:rsid w:val="005711E8"/>
    <w:rsid w:val="00592EBE"/>
    <w:rsid w:val="005B01DB"/>
    <w:rsid w:val="005B09A7"/>
    <w:rsid w:val="005D5EA7"/>
    <w:rsid w:val="005E191F"/>
    <w:rsid w:val="00612158"/>
    <w:rsid w:val="00630372"/>
    <w:rsid w:val="006358D4"/>
    <w:rsid w:val="006415EF"/>
    <w:rsid w:val="006421CD"/>
    <w:rsid w:val="006A2030"/>
    <w:rsid w:val="006B024B"/>
    <w:rsid w:val="006B2E95"/>
    <w:rsid w:val="006B3F46"/>
    <w:rsid w:val="006B6850"/>
    <w:rsid w:val="006C0AAF"/>
    <w:rsid w:val="006C1E0B"/>
    <w:rsid w:val="006D6A12"/>
    <w:rsid w:val="00716C9B"/>
    <w:rsid w:val="007669BB"/>
    <w:rsid w:val="00791BD8"/>
    <w:rsid w:val="007A0896"/>
    <w:rsid w:val="007A094C"/>
    <w:rsid w:val="007A3BBD"/>
    <w:rsid w:val="007B150E"/>
    <w:rsid w:val="007D5693"/>
    <w:rsid w:val="007D721C"/>
    <w:rsid w:val="007E1350"/>
    <w:rsid w:val="00800C44"/>
    <w:rsid w:val="008043C6"/>
    <w:rsid w:val="00820B85"/>
    <w:rsid w:val="00825C41"/>
    <w:rsid w:val="00870A48"/>
    <w:rsid w:val="00892A4C"/>
    <w:rsid w:val="00892F6A"/>
    <w:rsid w:val="008A4CB4"/>
    <w:rsid w:val="008C3065"/>
    <w:rsid w:val="008E55F9"/>
    <w:rsid w:val="0090119A"/>
    <w:rsid w:val="00913F9C"/>
    <w:rsid w:val="009247C5"/>
    <w:rsid w:val="00945BBC"/>
    <w:rsid w:val="0095583C"/>
    <w:rsid w:val="0099022A"/>
    <w:rsid w:val="009A3B6A"/>
    <w:rsid w:val="009B3F3E"/>
    <w:rsid w:val="009E1C4A"/>
    <w:rsid w:val="00A16443"/>
    <w:rsid w:val="00A26F52"/>
    <w:rsid w:val="00A5209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30196"/>
    <w:rsid w:val="00C75800"/>
    <w:rsid w:val="00C83B33"/>
    <w:rsid w:val="00CC01C8"/>
    <w:rsid w:val="00CC2D63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24D30"/>
    <w:rsid w:val="00E57442"/>
    <w:rsid w:val="00E80355"/>
    <w:rsid w:val="00ED70D8"/>
    <w:rsid w:val="00EF1313"/>
    <w:rsid w:val="00F045C2"/>
    <w:rsid w:val="00F31875"/>
    <w:rsid w:val="00F67018"/>
    <w:rsid w:val="00FC23A3"/>
    <w:rsid w:val="00FC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A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EL HAJJOUJI</cp:lastModifiedBy>
  <cp:revision>2</cp:revision>
  <cp:lastPrinted>2018-12-29T08:30:00Z</cp:lastPrinted>
  <dcterms:created xsi:type="dcterms:W3CDTF">2018-12-24T23:28:00Z</dcterms:created>
  <dcterms:modified xsi:type="dcterms:W3CDTF">2018-12-24T23:28:00Z</dcterms:modified>
</cp:coreProperties>
</file>